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44FBF3A2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r w:rsidR="009A23D5">
        <w:rPr>
          <w:b/>
          <w:noProof/>
          <w:sz w:val="24"/>
        </w:rPr>
        <w:t>647</w:t>
      </w:r>
    </w:p>
    <w:p w14:paraId="6B4EEC40" w14:textId="5AA19493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9A23D5">
        <w:rPr>
          <w:b/>
          <w:noProof/>
          <w:sz w:val="24"/>
        </w:rPr>
        <w:t>(revision of S4-170518)</w:t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proofErr w:type="spellStart"/>
      <w:r w:rsidR="00D4665C" w:rsidRPr="00BE749B">
        <w:rPr>
          <w:rFonts w:ascii="Arial" w:eastAsia="Batang" w:hAnsi="Arial"/>
          <w:b/>
          <w:lang w:val="fr-FR" w:eastAsia="zh-CN"/>
        </w:rPr>
        <w:t>Huawei</w:t>
      </w:r>
      <w:proofErr w:type="spellEnd"/>
      <w:r w:rsidR="00D4665C" w:rsidRPr="00BE749B">
        <w:rPr>
          <w:rFonts w:ascii="Arial" w:eastAsia="Batang" w:hAnsi="Arial"/>
          <w:b/>
          <w:lang w:val="fr-FR" w:eastAsia="zh-CN"/>
        </w:rPr>
        <w:t xml:space="preserve">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proofErr w:type="spellStart"/>
      <w:r w:rsidR="00713D24" w:rsidRPr="00B17A0A">
        <w:rPr>
          <w:rFonts w:ascii="Arial" w:eastAsia="Batang" w:hAnsi="Arial"/>
          <w:b/>
          <w:lang w:val="en-US" w:eastAsia="zh-CN"/>
        </w:rPr>
        <w:t>Fraunhofer</w:t>
      </w:r>
      <w:proofErr w:type="spellEnd"/>
      <w:r w:rsidR="00713D24" w:rsidRPr="00B17A0A">
        <w:rPr>
          <w:rFonts w:ascii="Arial" w:eastAsia="Batang" w:hAnsi="Arial"/>
          <w:b/>
          <w:lang w:val="en-US" w:eastAsia="zh-CN"/>
        </w:rPr>
        <w:t xml:space="preserve">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366B741E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53526C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2012C2D7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3D85812" w14:textId="77777777" w:rsidTr="00661998">
        <w:tc>
          <w:tcPr>
            <w:tcW w:w="675" w:type="dxa"/>
          </w:tcPr>
          <w:p w14:paraId="7B15663A" w14:textId="0662D0E3" w:rsidR="004876B9" w:rsidRDefault="00DC455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FFBBE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661998">
        <w:tc>
          <w:tcPr>
            <w:tcW w:w="675" w:type="dxa"/>
          </w:tcPr>
          <w:p w14:paraId="0DB78B9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242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661998">
        <w:tc>
          <w:tcPr>
            <w:tcW w:w="675" w:type="dxa"/>
          </w:tcPr>
          <w:p w14:paraId="5EBFACF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5B2C4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661998">
        <w:tc>
          <w:tcPr>
            <w:tcW w:w="675" w:type="dxa"/>
          </w:tcPr>
          <w:p w14:paraId="587AD4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E90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77777777" w:rsidR="004876B9" w:rsidRDefault="004876B9" w:rsidP="001C5C86">
      <w:pPr>
        <w:ind w:right="-99"/>
        <w:rPr>
          <w:b/>
        </w:rPr>
      </w:pP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02016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FD910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3F0A33C4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14:paraId="240033C2" w14:textId="50F75E01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2AAD04C6"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14:paraId="36CE5A37" w14:textId="01F33A15"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>point embedded implementation based on architectural capabilities will allow a wider and faster proliferation of EVS, thereby benefiting end user experience</w:t>
      </w:r>
      <w:r>
        <w:t xml:space="preserve">. In addition, it provides more flexibility in architectural implementations regarding factors such as power and cost. </w:t>
      </w:r>
    </w:p>
    <w:p w14:paraId="5E42EC39" w14:textId="6D45AFC7" w:rsidR="0016416D" w:rsidRPr="0016416D" w:rsidRDefault="00DC455F" w:rsidP="0016416D">
      <w:r>
        <w:t>When</w:t>
      </w:r>
      <w:r w:rsidR="007172C1" w:rsidRPr="007172C1">
        <w:t xml:space="preserve"> this work item is successful</w:t>
      </w:r>
      <w:r>
        <w:t>ly completed</w:t>
      </w:r>
      <w:r w:rsidR="007172C1" w:rsidRPr="007172C1">
        <w:t>, it may be possibl</w:t>
      </w:r>
      <w:r w:rsidR="007172C1">
        <w:t>e to generalize the methodology</w:t>
      </w:r>
      <w:r w:rsidR="00CC09C9">
        <w:t xml:space="preserve"> in a new 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5551FC41" w:rsidR="00801A0E" w:rsidRDefault="00B47308" w:rsidP="003B7F0A">
      <w:r>
        <w:rPr>
          <w:lang w:eastAsia="zh-CN"/>
        </w:rPr>
        <w:t xml:space="preserve">The objective of the WID is to define 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proofErr w:type="spellStart"/>
      <w:r w:rsidR="00801A0E">
        <w:rPr>
          <w:lang w:eastAsia="zh-CN"/>
        </w:rPr>
        <w:t>non bit</w:t>
      </w:r>
      <w:proofErr w:type="spellEnd"/>
      <w:r w:rsidR="00801A0E">
        <w:rPr>
          <w:lang w:eastAsia="zh-CN"/>
        </w:rPr>
        <w:t>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r w:rsidR="00801A0E">
        <w:rPr>
          <w:lang w:eastAsia="zh-CN"/>
        </w:rPr>
        <w:t xml:space="preserve">will 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5FFB128A" w:rsidR="00A22F5E" w:rsidRDefault="00310017" w:rsidP="00B47308">
      <w:pPr>
        <w:rPr>
          <w:lang w:eastAsia="zh-CN"/>
        </w:rPr>
      </w:pPr>
      <w:r>
        <w:t xml:space="preserve">The scope of the WI 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>blish 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for confirming conformance under those variations. The scope of the conformance tool</w:t>
      </w:r>
      <w:r w:rsidR="0034221A">
        <w:t>(s)</w:t>
      </w:r>
      <w:r>
        <w:t xml:space="preserve"> is to assess the conformance of implementations to the established 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>criteria defined 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14:paraId="2ED1D66C" w14:textId="32F94127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WID </w:t>
      </w:r>
      <w:r w:rsidR="005C27FC">
        <w:rPr>
          <w:lang w:eastAsia="zh-CN"/>
        </w:rPr>
        <w:t>is</w:t>
      </w:r>
      <w:r>
        <w:rPr>
          <w:lang w:eastAsia="zh-CN"/>
        </w:rPr>
        <w:t xml:space="preserve"> to develop a 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able to achieve</w:t>
      </w:r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5B03604C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334F097D" w:rsidR="00B47308" w:rsidRDefault="00B47308" w:rsidP="000D7008">
      <w:pPr>
        <w:rPr>
          <w:lang w:eastAsia="zh-CN"/>
        </w:rPr>
      </w:pPr>
      <w:r>
        <w:rPr>
          <w:lang w:eastAsia="zh-CN"/>
        </w:rPr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WID </w:t>
      </w:r>
      <w:r w:rsidR="000D7008">
        <w:rPr>
          <w:lang w:eastAsia="zh-CN"/>
        </w:rPr>
        <w:t>are:</w:t>
      </w:r>
    </w:p>
    <w:p w14:paraId="0583A981" w14:textId="05F6B91F" w:rsidR="00AA1491" w:rsidRDefault="000D7008" w:rsidP="00C16CFA">
      <w:pPr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14:paraId="63917106" w14:textId="5F316493" w:rsidR="00CE4495" w:rsidRDefault="00AA1491" w:rsidP="00C16CFA">
      <w:pPr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14:paraId="3CBB734D" w14:textId="4F7EDEB5" w:rsidR="00AA1491" w:rsidRDefault="00CE4495" w:rsidP="00AA1491">
      <w:pPr>
        <w:numPr>
          <w:ilvl w:val="0"/>
          <w:numId w:val="8"/>
        </w:numPr>
      </w:pPr>
      <w:r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define </w:t>
      </w:r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proofErr w:type="spellStart"/>
      <w:r w:rsidR="00DE57BA">
        <w:t>i</w:t>
      </w:r>
      <w:proofErr w:type="gramStart"/>
      <w:r w:rsidR="00DE57BA">
        <w:t>,e</w:t>
      </w:r>
      <w:proofErr w:type="spellEnd"/>
      <w:proofErr w:type="gramEnd"/>
      <w:r w:rsidR="00DE57BA">
        <w:t>. bad implementation</w:t>
      </w:r>
      <w:r w:rsidR="00EA0B46">
        <w:t>.</w:t>
      </w:r>
      <w:r w:rsidR="00DE57BA">
        <w:t xml:space="preserve"> </w:t>
      </w:r>
    </w:p>
    <w:p w14:paraId="2871F0F8" w14:textId="2F9C5104" w:rsidR="003C5E40" w:rsidRDefault="00AA1491" w:rsidP="00AA1491">
      <w:pPr>
        <w:numPr>
          <w:ilvl w:val="0"/>
          <w:numId w:val="8"/>
        </w:numPr>
      </w:pPr>
      <w:r>
        <w:lastRenderedPageBreak/>
        <w:t>To define one or more tools, in the form of scripts or executables, used for determining acceptance/rejection based on the provided conformance criteria</w:t>
      </w:r>
      <w:r w:rsidR="00EA0B46">
        <w:t>.</w:t>
      </w:r>
      <w:r w:rsidDel="00AA1491">
        <w:t xml:space="preserve"> </w:t>
      </w:r>
    </w:p>
    <w:p w14:paraId="767538C1" w14:textId="1E1866BF" w:rsidR="00B47308" w:rsidRDefault="007C3EFF" w:rsidP="007C3EFF">
      <w:pPr>
        <w:numPr>
          <w:ilvl w:val="0"/>
          <w:numId w:val="8"/>
        </w:numPr>
      </w:pPr>
      <w:r>
        <w:t>T</w:t>
      </w:r>
      <w:r w:rsidR="000D7008">
        <w:t>o u</w:t>
      </w:r>
      <w:r w:rsidR="00B47308">
        <w:t>pdate c</w:t>
      </w:r>
      <w:r>
        <w:t>lause</w:t>
      </w:r>
      <w:r w:rsidR="00B47308">
        <w:t xml:space="preserve"> 7 of</w:t>
      </w:r>
      <w:r w:rsidR="007235E2">
        <w:t xml:space="preserve"> TS</w:t>
      </w:r>
      <w:r w:rsidR="00B47308">
        <w:t xml:space="preserve"> 26.444</w:t>
      </w:r>
      <w:r w:rsidR="000D7008">
        <w:t>,</w:t>
      </w:r>
      <w:r w:rsidR="00B47308">
        <w:t xml:space="preserve"> </w:t>
      </w:r>
      <w:r>
        <w:t>specifying</w:t>
      </w:r>
      <w:r w:rsidR="00AA26F9">
        <w:t xml:space="preserve"> </w:t>
      </w:r>
      <w:r w:rsidR="00E32958">
        <w:t xml:space="preserve">the </w:t>
      </w:r>
      <w:r w:rsidR="00E166B4">
        <w:t>floating</w:t>
      </w:r>
      <w:r w:rsidR="009E2C16">
        <w:t>-</w:t>
      </w:r>
      <w:r w:rsidR="00E166B4">
        <w:t xml:space="preserve">point </w:t>
      </w:r>
      <w:r w:rsidR="00B47308">
        <w:t>conformance</w:t>
      </w:r>
      <w:r w:rsidR="00ED7997">
        <w:t xml:space="preserve"> process</w:t>
      </w:r>
      <w:r w:rsidR="00EA0B46">
        <w:t>.</w:t>
      </w:r>
    </w:p>
    <w:p w14:paraId="70A035D4" w14:textId="09474892" w:rsidR="00296AF4" w:rsidRDefault="000D7008" w:rsidP="000D7008">
      <w:pPr>
        <w:numPr>
          <w:ilvl w:val="0"/>
          <w:numId w:val="8"/>
        </w:numPr>
      </w:pPr>
      <w:r>
        <w:t>To d</w:t>
      </w:r>
      <w:r w:rsidR="00BD7197">
        <w:t>evelop a</w:t>
      </w:r>
      <w:r>
        <w:t>ny</w:t>
      </w:r>
      <w:r w:rsidR="00B47308">
        <w:t xml:space="preserve"> add</w:t>
      </w:r>
      <w:r w:rsidR="00801A0E">
        <w:t>itional</w:t>
      </w:r>
      <w:r w:rsidR="00B47308">
        <w:t xml:space="preserve"> test vectors</w:t>
      </w:r>
      <w:r>
        <w:t xml:space="preserve"> needed</w:t>
      </w:r>
      <w:r w:rsidR="00EA0B46">
        <w:t>.</w:t>
      </w:r>
    </w:p>
    <w:p w14:paraId="4D3DEE17" w14:textId="383B3779" w:rsidR="001F5E21" w:rsidRDefault="000D7008" w:rsidP="003B7F0A">
      <w:pPr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proofErr w:type="spellStart"/>
      <w:r w:rsidR="00801A0E">
        <w:t>non bit</w:t>
      </w:r>
      <w:proofErr w:type="spellEnd"/>
      <w:r w:rsidR="00801A0E">
        <w:t>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77777777" w:rsidR="004C634D" w:rsidRPr="00251D80" w:rsidRDefault="007E504E" w:rsidP="00251D80">
            <w:pPr>
              <w:spacing w:after="0"/>
              <w:rPr>
                <w:i/>
              </w:rPr>
            </w:pPr>
            <w:r>
              <w:rPr>
                <w:i/>
              </w:rPr>
              <w:t xml:space="preserve">TS </w:t>
            </w:r>
            <w:r w:rsidR="00D0717A">
              <w:rPr>
                <w:i/>
              </w:rPr>
              <w:t>26.444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02025533" w:rsidR="004C634D" w:rsidRPr="00D0717A" w:rsidRDefault="002D1579" w:rsidP="002D1579">
            <w:pPr>
              <w:spacing w:after="0"/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Float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Conformance</w:t>
            </w:r>
            <w:proofErr w:type="spellEnd"/>
            <w:r>
              <w:rPr>
                <w:i/>
                <w:lang w:val="fr-FR"/>
              </w:rPr>
              <w:t xml:space="preserve"> </w:t>
            </w:r>
            <w:r w:rsidR="00D0717A" w:rsidRPr="00D0717A">
              <w:rPr>
                <w:i/>
                <w:lang w:val="fr-FR"/>
              </w:rPr>
              <w:t xml:space="preserve"> non bit</w:t>
            </w:r>
            <w:r w:rsidR="00D576BF">
              <w:rPr>
                <w:i/>
                <w:lang w:val="fr-FR"/>
              </w:rPr>
              <w:t>-</w:t>
            </w:r>
            <w:r w:rsidR="00D0717A" w:rsidRPr="00D0717A">
              <w:rPr>
                <w:i/>
                <w:lang w:val="fr-FR"/>
              </w:rPr>
              <w:t>exact</w:t>
            </w:r>
            <w:r>
              <w:rPr>
                <w:i/>
                <w:lang w:val="fr-FR"/>
              </w:rPr>
              <w:t xml:space="preserve"> for 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745D06C7" w:rsidR="004C634D" w:rsidRPr="00251D80" w:rsidRDefault="00D0717A" w:rsidP="00D57C44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D57C44">
              <w:rPr>
                <w:i/>
              </w:rPr>
              <w:t>80</w:t>
            </w:r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hyperlink r:id="rId12" w:history="1">
        <w:r w:rsidRPr="00D0717A">
          <w:rPr>
            <w:rStyle w:val="Hyperlink"/>
            <w:i/>
            <w:lang w:val="fr-FR"/>
          </w:rPr>
          <w:t>fabrice.m.plante@intel.com</w:t>
        </w:r>
      </w:hyperlink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proofErr w:type="spellStart"/>
            <w:r w:rsidRPr="00247B0A">
              <w:rPr>
                <w:rFonts w:eastAsia="Batang"/>
                <w:lang w:val="fr-FR" w:eastAsia="zh-CN"/>
              </w:rPr>
              <w:t>Huawei</w:t>
            </w:r>
            <w:proofErr w:type="spellEnd"/>
            <w:r w:rsidRPr="00247B0A">
              <w:rPr>
                <w:rFonts w:eastAsia="Batang"/>
                <w:lang w:val="fr-FR" w:eastAsia="zh-CN"/>
              </w:rPr>
              <w:t xml:space="preserve">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proofErr w:type="spellStart"/>
            <w:r>
              <w:t>Fraunhofer</w:t>
            </w:r>
            <w:proofErr w:type="spellEnd"/>
            <w:r>
              <w:t xml:space="preserve">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1CC91" w14:textId="77777777" w:rsidR="001D39C9" w:rsidRDefault="001D39C9">
      <w:r>
        <w:separator/>
      </w:r>
    </w:p>
  </w:endnote>
  <w:endnote w:type="continuationSeparator" w:id="0">
    <w:p w14:paraId="18734338" w14:textId="77777777" w:rsidR="001D39C9" w:rsidRDefault="001D39C9">
      <w:r>
        <w:continuationSeparator/>
      </w:r>
    </w:p>
  </w:endnote>
  <w:endnote w:type="continuationNotice" w:id="1">
    <w:p w14:paraId="5BB1DA66" w14:textId="77777777" w:rsidR="001D39C9" w:rsidRDefault="001D3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46CFE" w14:textId="77777777" w:rsidR="001D39C9" w:rsidRDefault="001D39C9">
      <w:r>
        <w:separator/>
      </w:r>
    </w:p>
  </w:footnote>
  <w:footnote w:type="continuationSeparator" w:id="0">
    <w:p w14:paraId="705C83FD" w14:textId="77777777" w:rsidR="001D39C9" w:rsidRDefault="001D39C9">
      <w:r>
        <w:continuationSeparator/>
      </w:r>
    </w:p>
  </w:footnote>
  <w:footnote w:type="continuationNotice" w:id="1">
    <w:p w14:paraId="4D4A0B6B" w14:textId="77777777" w:rsidR="001D39C9" w:rsidRDefault="001D39C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70DB"/>
    <w:rsid w:val="001A4192"/>
    <w:rsid w:val="001C2DF1"/>
    <w:rsid w:val="001C50A6"/>
    <w:rsid w:val="001C5C86"/>
    <w:rsid w:val="001C718D"/>
    <w:rsid w:val="001D39C9"/>
    <w:rsid w:val="001D5CBB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20918"/>
    <w:rsid w:val="008231B8"/>
    <w:rsid w:val="00834A60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6AB6"/>
    <w:rsid w:val="009E6C21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B4C"/>
    <w:rsid w:val="00B73F75"/>
    <w:rsid w:val="00B742ED"/>
    <w:rsid w:val="00B96350"/>
    <w:rsid w:val="00BA3A53"/>
    <w:rsid w:val="00BA4095"/>
    <w:rsid w:val="00BA5B43"/>
    <w:rsid w:val="00BC642A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F6810"/>
    <w:rsid w:val="00D0717A"/>
    <w:rsid w:val="00D16CF0"/>
    <w:rsid w:val="00D26DBC"/>
    <w:rsid w:val="00D31CC8"/>
    <w:rsid w:val="00D32678"/>
    <w:rsid w:val="00D4665C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EFD5FC84-DCA0-423E-ABC7-C8230F7C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fabrice.m.plante@inte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44337-2D62-4873-A434-0BFA6421B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AFF71-1A41-4119-953D-76751E69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7249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3</cp:revision>
  <cp:lastPrinted>2000-02-29T10:31:00Z</cp:lastPrinted>
  <dcterms:created xsi:type="dcterms:W3CDTF">2017-06-29T14:05:00Z</dcterms:created>
  <dcterms:modified xsi:type="dcterms:W3CDTF">2017-06-29T14:06:00Z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  <property fmtid="{D5CDD505-2E9C-101B-9397-08002B2CF9AE}" pid="8" name="_AdHocReviewCycleID">
    <vt:i4>-868631444</vt:i4>
  </property>
  <property fmtid="{D5CDD505-2E9C-101B-9397-08002B2CF9AE}" pid="9" name="_EmailSubject">
    <vt:lpwstr>Draft S4-170647 EVS Float</vt:lpwstr>
  </property>
  <property fmtid="{D5CDD505-2E9C-101B-9397-08002B2CF9AE}" pid="10" name="_AuthorEmail">
    <vt:lpwstr>ivarga@qti.qualcomm.com</vt:lpwstr>
  </property>
  <property fmtid="{D5CDD505-2E9C-101B-9397-08002B2CF9AE}" pid="11" name="_AuthorEmailDisplayName">
    <vt:lpwstr>Imre Varga</vt:lpwstr>
  </property>
  <property fmtid="{D5CDD505-2E9C-101B-9397-08002B2CF9AE}" pid="12" name="_ReviewingToolsShownOnce">
    <vt:lpwstr/>
  </property>
</Properties>
</file>